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69151" w14:textId="77777777" w:rsidR="00230E64" w:rsidRPr="00230E64" w:rsidRDefault="00230E64" w:rsidP="00230E64">
      <w:pPr>
        <w:tabs>
          <w:tab w:val="left" w:pos="426"/>
        </w:tabs>
        <w:spacing w:line="276" w:lineRule="auto"/>
        <w:jc w:val="both"/>
      </w:pPr>
      <w:r w:rsidRPr="00230E64">
        <w:rPr>
          <w:b/>
        </w:rPr>
        <w:t xml:space="preserve">GÖREV TANIMI: </w:t>
      </w:r>
      <w:r w:rsidRPr="00230E64">
        <w:t>TAŞINIR KAYIT YETKİLİSİ</w:t>
      </w:r>
    </w:p>
    <w:p w14:paraId="0EF1CCBC" w14:textId="77777777" w:rsidR="00230E64" w:rsidRPr="00230E64" w:rsidRDefault="00230E64" w:rsidP="00230E64">
      <w:pPr>
        <w:pStyle w:val="GvdeMetni"/>
        <w:tabs>
          <w:tab w:val="left" w:pos="426"/>
        </w:tabs>
        <w:spacing w:line="276" w:lineRule="auto"/>
        <w:jc w:val="both"/>
        <w:rPr>
          <w:sz w:val="24"/>
          <w:szCs w:val="24"/>
          <w:u w:val="none"/>
        </w:rPr>
      </w:pPr>
    </w:p>
    <w:p w14:paraId="7F8C95D6" w14:textId="74407992" w:rsidR="00230E64" w:rsidRPr="00747917" w:rsidRDefault="00230E64" w:rsidP="00747917">
      <w:pPr>
        <w:pStyle w:val="Balk1"/>
        <w:tabs>
          <w:tab w:val="left" w:pos="426"/>
        </w:tabs>
        <w:spacing w:line="276" w:lineRule="auto"/>
        <w:ind w:left="0"/>
        <w:jc w:val="both"/>
        <w:rPr>
          <w:sz w:val="24"/>
          <w:szCs w:val="24"/>
        </w:rPr>
      </w:pPr>
      <w:r w:rsidRPr="00230E64">
        <w:rPr>
          <w:sz w:val="24"/>
          <w:szCs w:val="24"/>
        </w:rPr>
        <w:t>KURUM İÇİNDEKİ YERİ</w:t>
      </w:r>
    </w:p>
    <w:p w14:paraId="4F5D363E" w14:textId="77777777" w:rsidR="00230E64" w:rsidRPr="00230E64" w:rsidRDefault="00230E64" w:rsidP="00230E64">
      <w:pPr>
        <w:tabs>
          <w:tab w:val="left" w:pos="426"/>
        </w:tabs>
        <w:spacing w:line="276" w:lineRule="auto"/>
        <w:jc w:val="both"/>
      </w:pPr>
      <w:r w:rsidRPr="00230E64">
        <w:rPr>
          <w:b/>
        </w:rPr>
        <w:t xml:space="preserve">Üst Makam: </w:t>
      </w:r>
      <w:r w:rsidRPr="00230E64">
        <w:t>Yüksekokul Sekreteri-Müdür Yardımcısı-Müdür</w:t>
      </w:r>
    </w:p>
    <w:p w14:paraId="45F6B9F8" w14:textId="77777777" w:rsidR="00230E64" w:rsidRPr="00230E64" w:rsidRDefault="00230E64" w:rsidP="00230E64">
      <w:pPr>
        <w:pStyle w:val="GvdeMetni"/>
        <w:tabs>
          <w:tab w:val="left" w:pos="426"/>
        </w:tabs>
        <w:spacing w:line="276" w:lineRule="auto"/>
        <w:jc w:val="both"/>
        <w:rPr>
          <w:sz w:val="24"/>
          <w:szCs w:val="24"/>
          <w:u w:val="none"/>
        </w:rPr>
      </w:pPr>
    </w:p>
    <w:p w14:paraId="254949F2" w14:textId="77777777" w:rsidR="00230E64" w:rsidRPr="00230E64" w:rsidRDefault="00230E64" w:rsidP="00230E64">
      <w:pPr>
        <w:tabs>
          <w:tab w:val="left" w:pos="426"/>
        </w:tabs>
        <w:spacing w:line="276" w:lineRule="auto"/>
        <w:jc w:val="both"/>
      </w:pPr>
      <w:r w:rsidRPr="00230E64">
        <w:rPr>
          <w:b/>
        </w:rPr>
        <w:t xml:space="preserve">Bağlı Birimler: </w:t>
      </w:r>
    </w:p>
    <w:p w14:paraId="07A67D25" w14:textId="77777777" w:rsidR="00230E64" w:rsidRPr="00230E64" w:rsidRDefault="00230E64" w:rsidP="00230E64">
      <w:pPr>
        <w:pStyle w:val="GvdeMetni"/>
        <w:tabs>
          <w:tab w:val="left" w:pos="426"/>
        </w:tabs>
        <w:spacing w:line="276" w:lineRule="auto"/>
        <w:jc w:val="both"/>
        <w:rPr>
          <w:sz w:val="24"/>
          <w:szCs w:val="24"/>
          <w:u w:val="none"/>
        </w:rPr>
      </w:pPr>
    </w:p>
    <w:p w14:paraId="191B98B6" w14:textId="77777777" w:rsidR="00230E64" w:rsidRPr="00230E64" w:rsidRDefault="00230E64" w:rsidP="00230E64">
      <w:pPr>
        <w:pStyle w:val="Balk1"/>
        <w:tabs>
          <w:tab w:val="left" w:pos="426"/>
        </w:tabs>
        <w:spacing w:before="120" w:after="120" w:line="276" w:lineRule="auto"/>
        <w:ind w:left="0"/>
        <w:jc w:val="both"/>
        <w:rPr>
          <w:sz w:val="24"/>
          <w:szCs w:val="24"/>
        </w:rPr>
      </w:pPr>
      <w:r w:rsidRPr="00230E64">
        <w:rPr>
          <w:sz w:val="24"/>
          <w:szCs w:val="24"/>
        </w:rPr>
        <w:t>GÖREVİN KISA TANIMI</w:t>
      </w:r>
    </w:p>
    <w:p w14:paraId="6502EB94" w14:textId="77777777" w:rsidR="00230E64" w:rsidRDefault="00230E64" w:rsidP="00747917">
      <w:pPr>
        <w:pStyle w:val="GvdeMetni"/>
        <w:tabs>
          <w:tab w:val="left" w:pos="426"/>
        </w:tabs>
        <w:spacing w:line="276" w:lineRule="auto"/>
        <w:ind w:firstLine="426"/>
        <w:jc w:val="both"/>
        <w:rPr>
          <w:sz w:val="24"/>
          <w:szCs w:val="24"/>
          <w:u w:val="none"/>
        </w:rPr>
      </w:pPr>
      <w:r w:rsidRPr="00230E64">
        <w:rPr>
          <w:sz w:val="24"/>
          <w:szCs w:val="24"/>
          <w:u w:val="none"/>
        </w:rPr>
        <w:t>Sakarya Uygulamalı Bilimler Üniversitesi üst yönetimi tarafından belirlenen amaç ve ilkelere uygun olarak; yürütülen tüm faaliyetlerin etkin, ekonomik, verimlilik ve iş güvenliği ilkelerine uygun gerçekleşmesini sağlamak amacıyla demirbaş ve tüketim malzemeleri için gerekli kayıt, zimmet, sayım, düşüm ve devir işlemlerini yapmak.</w:t>
      </w:r>
    </w:p>
    <w:p w14:paraId="49F98768" w14:textId="77777777" w:rsidR="00747917" w:rsidRPr="00230E64" w:rsidRDefault="00747917" w:rsidP="00230E64">
      <w:pPr>
        <w:pStyle w:val="GvdeMetni"/>
        <w:tabs>
          <w:tab w:val="left" w:pos="426"/>
        </w:tabs>
        <w:spacing w:line="276" w:lineRule="auto"/>
        <w:jc w:val="both"/>
        <w:rPr>
          <w:sz w:val="24"/>
          <w:szCs w:val="24"/>
          <w:u w:val="none"/>
        </w:rPr>
      </w:pPr>
    </w:p>
    <w:p w14:paraId="79CD2AA5" w14:textId="77777777" w:rsidR="00230E64" w:rsidRPr="00230E64" w:rsidRDefault="00230E64" w:rsidP="00230E64">
      <w:pPr>
        <w:pStyle w:val="GvdeMetni"/>
        <w:tabs>
          <w:tab w:val="left" w:pos="426"/>
        </w:tabs>
        <w:spacing w:before="120" w:after="120" w:line="276" w:lineRule="auto"/>
        <w:jc w:val="both"/>
        <w:rPr>
          <w:b/>
          <w:sz w:val="24"/>
          <w:szCs w:val="24"/>
          <w:u w:val="none"/>
        </w:rPr>
      </w:pPr>
      <w:r w:rsidRPr="00230E64">
        <w:rPr>
          <w:b/>
          <w:sz w:val="24"/>
          <w:szCs w:val="24"/>
          <w:u w:val="none"/>
        </w:rPr>
        <w:t>GÖREV, YETKİ VE SORUMLULUKLARI</w:t>
      </w:r>
    </w:p>
    <w:p w14:paraId="7F97FEE9" w14:textId="53348FE2"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Anayasanın 129. Maddesinin “Memurlar ve diğer kamu görevlileri Anayasa ve kanunlara sadık kalarak faaliyette bulunmakla yükümlüdürler” hükmüne uymak</w:t>
      </w:r>
      <w:r w:rsidR="006D1B80">
        <w:t>.</w:t>
      </w:r>
    </w:p>
    <w:p w14:paraId="051B392B" w14:textId="3F3019F2"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657 sayılı Devlet Memurları Kanunu’nun 2. bölümünde (ödev ve sorumluluklar) yer alan 6-16. maddelere uymak</w:t>
      </w:r>
      <w:r w:rsidR="006D1B80">
        <w:t>.</w:t>
      </w:r>
    </w:p>
    <w:p w14:paraId="006CD84E" w14:textId="085595A1"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Taşınır kayıt işlemleri ile ilgili yazışmaları</w:t>
      </w:r>
      <w:r w:rsidR="006D1B80">
        <w:t xml:space="preserve"> yapmak.</w:t>
      </w:r>
    </w:p>
    <w:p w14:paraId="6AB2C5DB" w14:textId="52A789F5"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Harcama birimince edinilen taşınırlardan muayene ve kabulü yapılanları cins ve niteliklerine göre sayarak, tartarak, ölçerek teslim almak, doğrudan tüketilmeyen ve kullanıma verilmeyen taşınırları sorumluluğundaki ambarlarda muhafaza etmek</w:t>
      </w:r>
      <w:r w:rsidR="006D1B80">
        <w:t>.</w:t>
      </w:r>
    </w:p>
    <w:p w14:paraId="675D5220" w14:textId="22BCE279"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r w:rsidR="006D1B80">
        <w:t>.</w:t>
      </w:r>
    </w:p>
    <w:p w14:paraId="02248CB1" w14:textId="6249BC08"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 xml:space="preserve">Taşınırların giriş ve çıkışına ilişkin kayıtları tutmak, bunlara ilişkin belge ve cetvelleri düzenlemek ve taşınır mal yönetim hesap cetvellerini istenilmesi halinde </w:t>
      </w:r>
      <w:proofErr w:type="gramStart"/>
      <w:r w:rsidRPr="00230E64">
        <w:t>konsolide</w:t>
      </w:r>
      <w:proofErr w:type="gramEnd"/>
      <w:r w:rsidRPr="00230E64">
        <w:t xml:space="preserve"> görevlisine göndermek</w:t>
      </w:r>
      <w:r w:rsidR="006D1B80">
        <w:t>.</w:t>
      </w:r>
    </w:p>
    <w:p w14:paraId="4F360777" w14:textId="69627384"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Tüketime veya kullanıma verilmesi uygun görülen taşınırları ilgililere teslim etmek</w:t>
      </w:r>
      <w:r w:rsidR="006D1B80">
        <w:t>.</w:t>
      </w:r>
    </w:p>
    <w:p w14:paraId="66C93DAB" w14:textId="0B15E348"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Taşınırların yangına, ıslanmaya, bozulmaya, çalınmaya ve benzeri tehlikelere karşı korunması için gerekli tedbirleri almak ve alınmasını sağlamak</w:t>
      </w:r>
      <w:r w:rsidR="006D1B80">
        <w:t>.</w:t>
      </w:r>
    </w:p>
    <w:p w14:paraId="514FA701" w14:textId="26DFA099"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Ambarda çalınma veya olağanüstü nedenlerden dolayı meydana gelen azalmaları harcama yetkilisine bildirmek</w:t>
      </w:r>
      <w:r w:rsidR="006D1B80">
        <w:t>.</w:t>
      </w:r>
    </w:p>
    <w:p w14:paraId="77C6C20D" w14:textId="44161A85"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Ambar sayımını ve stok kontrolünü yapmak, harcama yetkilisince belirlenen asgari stok seviyesinin altına düşen taşınırları harcama yetkilisine bildirmek</w:t>
      </w:r>
      <w:r w:rsidR="006D1B80">
        <w:t>.</w:t>
      </w:r>
    </w:p>
    <w:p w14:paraId="1F0F741F" w14:textId="00F599AC"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Kullanımda bulunan dayanıklı taşınırları bulundukları yerde kontrol etmek, sayımlarını yapmak ve yaptırmak</w:t>
      </w:r>
      <w:r w:rsidR="006D1B80">
        <w:t>.</w:t>
      </w:r>
    </w:p>
    <w:p w14:paraId="2EE6856E" w14:textId="67564BC3"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Harcama biriminin malzeme ihtiyaç planlamasının yapılmasına yardımcı olmak</w:t>
      </w:r>
      <w:r w:rsidR="006D1B80">
        <w:t>.</w:t>
      </w:r>
    </w:p>
    <w:p w14:paraId="5C99A154" w14:textId="5CB409B1"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Kayıtlarını tuttuğu taşınırların yönetim hesabını hazırlamak ve harcama yetkilisine sunulmak üzere taşınır kontrol yetkilisine teslim etmek</w:t>
      </w:r>
      <w:r w:rsidR="006D1B80">
        <w:t>.</w:t>
      </w:r>
    </w:p>
    <w:p w14:paraId="0CCF0197" w14:textId="0226EF13"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Ambarlarında kasıt, kusur, ihmal veya tedbirsizlikleri nedeniyle meydana gelen kayıp ve noksanlıklardan sorumlu olma</w:t>
      </w:r>
      <w:r w:rsidR="006D1B80">
        <w:t>k.</w:t>
      </w:r>
    </w:p>
    <w:p w14:paraId="7C7CAACF" w14:textId="00319688"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Ambarlarını devir ve teslim etmeden, görevlerinden ayrılmamak</w:t>
      </w:r>
      <w:r w:rsidR="006D1B80">
        <w:t>.</w:t>
      </w:r>
    </w:p>
    <w:p w14:paraId="55B1C6CD" w14:textId="0C57A406"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Görev alanı ile ilgili mevzuatları düzenli olarak takip etmek</w:t>
      </w:r>
      <w:r w:rsidR="006D1B80">
        <w:t>.</w:t>
      </w:r>
    </w:p>
    <w:p w14:paraId="20248D34" w14:textId="352A2639"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lastRenderedPageBreak/>
        <w:t>Verilen görevleri mevzuata uygun olarak zamanında ve eksiksiz yerine getirmek</w:t>
      </w:r>
      <w:r w:rsidR="006D1B80">
        <w:t>.</w:t>
      </w:r>
    </w:p>
    <w:p w14:paraId="3549B87E" w14:textId="7A86ECA2"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Kurumsal e-posta ve EBYS hesabının günlük takip e</w:t>
      </w:r>
      <w:r w:rsidR="006D1B80">
        <w:t>tmek.</w:t>
      </w:r>
    </w:p>
    <w:p w14:paraId="683780E1" w14:textId="7CEDDF30" w:rsidR="00230E64" w:rsidRPr="00230E64" w:rsidRDefault="00230E64" w:rsidP="00093DD7">
      <w:pPr>
        <w:numPr>
          <w:ilvl w:val="0"/>
          <w:numId w:val="1"/>
        </w:numPr>
        <w:shd w:val="clear" w:color="auto" w:fill="FFFFFF"/>
        <w:tabs>
          <w:tab w:val="left" w:pos="426"/>
        </w:tabs>
        <w:spacing w:line="276" w:lineRule="auto"/>
        <w:ind w:left="0" w:firstLine="426"/>
        <w:jc w:val="both"/>
      </w:pPr>
      <w:r w:rsidRPr="00230E64">
        <w:t xml:space="preserve">Belge ve eklerin mevzuata uygun olarak oluşturulacak dosyasında muhafaza </w:t>
      </w:r>
      <w:r w:rsidR="006D1B80">
        <w:t>etmek,</w:t>
      </w:r>
      <w:r w:rsidRPr="00230E64">
        <w:t xml:space="preserve"> yılsonu arşiv işlemlerin</w:t>
      </w:r>
      <w:r w:rsidR="006D1B80">
        <w:t>i yapmak.</w:t>
      </w:r>
    </w:p>
    <w:p w14:paraId="3458200A" w14:textId="25EFA7D0" w:rsidR="00230E64" w:rsidRPr="00230E64" w:rsidRDefault="00230E64" w:rsidP="00093DD7">
      <w:pPr>
        <w:numPr>
          <w:ilvl w:val="0"/>
          <w:numId w:val="1"/>
        </w:numPr>
        <w:shd w:val="clear" w:color="auto" w:fill="FFFFFF"/>
        <w:tabs>
          <w:tab w:val="left" w:pos="426"/>
        </w:tabs>
        <w:autoSpaceDN w:val="0"/>
        <w:spacing w:line="276" w:lineRule="auto"/>
        <w:ind w:left="0" w:firstLine="426"/>
        <w:jc w:val="both"/>
      </w:pPr>
      <w:r w:rsidRPr="00230E64">
        <w:t>Kurum tarafından işlenen kişisel verileri koru</w:t>
      </w:r>
      <w:r w:rsidR="006D1B80">
        <w:t>mak.</w:t>
      </w:r>
    </w:p>
    <w:p w14:paraId="33D1F37B" w14:textId="77777777" w:rsidR="00230E64" w:rsidRDefault="00230E64" w:rsidP="00093DD7">
      <w:pPr>
        <w:numPr>
          <w:ilvl w:val="0"/>
          <w:numId w:val="1"/>
        </w:numPr>
        <w:shd w:val="clear" w:color="auto" w:fill="FFFFFF"/>
        <w:tabs>
          <w:tab w:val="left" w:pos="426"/>
        </w:tabs>
        <w:spacing w:line="276" w:lineRule="auto"/>
        <w:ind w:left="0" w:firstLine="426"/>
        <w:jc w:val="both"/>
      </w:pPr>
      <w:r w:rsidRPr="00230E64">
        <w:t>Müdürlüğün görev alanı ile vereceği diğer işleri yapmak.</w:t>
      </w:r>
    </w:p>
    <w:p w14:paraId="5C1FC061" w14:textId="77777777" w:rsidR="00747917" w:rsidRPr="00747917" w:rsidRDefault="00747917" w:rsidP="00093DD7">
      <w:pPr>
        <w:pStyle w:val="ListeParagraf"/>
        <w:widowControl w:val="0"/>
        <w:numPr>
          <w:ilvl w:val="0"/>
          <w:numId w:val="1"/>
        </w:numPr>
        <w:tabs>
          <w:tab w:val="left" w:pos="284"/>
          <w:tab w:val="left" w:pos="709"/>
        </w:tabs>
        <w:autoSpaceDE w:val="0"/>
        <w:autoSpaceDN w:val="0"/>
        <w:spacing w:after="0" w:line="276" w:lineRule="auto"/>
        <w:ind w:left="0" w:firstLine="426"/>
        <w:rPr>
          <w:color w:val="auto"/>
          <w:sz w:val="32"/>
          <w:szCs w:val="32"/>
        </w:rPr>
      </w:pPr>
      <w:r>
        <w:rPr>
          <w:sz w:val="24"/>
          <w:szCs w:val="24"/>
        </w:rPr>
        <w:t xml:space="preserve">Görevi ile ilgili süreçleri Üniversitemiz Kalite Politikası ve Kalite Yönetim Sistemi çerçevesinde, kalite hedefleri ve </w:t>
      </w:r>
      <w:proofErr w:type="gramStart"/>
      <w:r>
        <w:rPr>
          <w:sz w:val="24"/>
          <w:szCs w:val="24"/>
        </w:rPr>
        <w:t>prosedürlerine</w:t>
      </w:r>
      <w:proofErr w:type="gramEnd"/>
      <w:r>
        <w:rPr>
          <w:sz w:val="24"/>
          <w:szCs w:val="24"/>
        </w:rPr>
        <w:t xml:space="preserve"> uygun olarak yürütmek.</w:t>
      </w:r>
    </w:p>
    <w:p w14:paraId="7E0C735D" w14:textId="77777777" w:rsidR="00747917" w:rsidRDefault="00747917" w:rsidP="00747917">
      <w:pPr>
        <w:pStyle w:val="ListeParagraf"/>
        <w:widowControl w:val="0"/>
        <w:tabs>
          <w:tab w:val="left" w:pos="284"/>
          <w:tab w:val="left" w:pos="851"/>
        </w:tabs>
        <w:autoSpaceDE w:val="0"/>
        <w:autoSpaceDN w:val="0"/>
        <w:spacing w:after="0" w:line="276" w:lineRule="auto"/>
        <w:ind w:left="360"/>
        <w:rPr>
          <w:color w:val="auto"/>
          <w:sz w:val="32"/>
          <w:szCs w:val="32"/>
        </w:rPr>
      </w:pPr>
    </w:p>
    <w:p w14:paraId="1325AAA1" w14:textId="77777777" w:rsidR="00230E64" w:rsidRPr="00230E64" w:rsidRDefault="00230E64" w:rsidP="00230E64">
      <w:pPr>
        <w:pStyle w:val="Balk1"/>
        <w:tabs>
          <w:tab w:val="left" w:pos="426"/>
        </w:tabs>
        <w:spacing w:before="120" w:after="120" w:line="276" w:lineRule="auto"/>
        <w:ind w:left="0"/>
        <w:jc w:val="both"/>
        <w:rPr>
          <w:sz w:val="24"/>
          <w:szCs w:val="24"/>
        </w:rPr>
      </w:pPr>
      <w:r w:rsidRPr="00230E64">
        <w:rPr>
          <w:sz w:val="24"/>
          <w:szCs w:val="24"/>
        </w:rPr>
        <w:t>GÖREVİN GEREKTİRDİĞİ NİTELİKLER</w:t>
      </w:r>
    </w:p>
    <w:p w14:paraId="1B7D5BF7" w14:textId="77777777" w:rsidR="00230E64" w:rsidRPr="00230E64" w:rsidRDefault="00230E64" w:rsidP="00093DD7">
      <w:pPr>
        <w:pStyle w:val="ListeParagraf"/>
        <w:widowControl w:val="0"/>
        <w:numPr>
          <w:ilvl w:val="0"/>
          <w:numId w:val="1"/>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230E64">
        <w:rPr>
          <w:color w:val="auto"/>
          <w:sz w:val="24"/>
          <w:szCs w:val="24"/>
        </w:rPr>
        <w:t xml:space="preserve">657 sayılı Devlet Memurları Kanunu </w:t>
      </w:r>
    </w:p>
    <w:p w14:paraId="333DDD83" w14:textId="77777777" w:rsidR="00230E64" w:rsidRPr="00230E64" w:rsidRDefault="00230E64" w:rsidP="00093DD7">
      <w:pPr>
        <w:pStyle w:val="ListeParagraf"/>
        <w:widowControl w:val="0"/>
        <w:numPr>
          <w:ilvl w:val="0"/>
          <w:numId w:val="1"/>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230E64">
        <w:rPr>
          <w:color w:val="auto"/>
          <w:sz w:val="24"/>
          <w:szCs w:val="24"/>
        </w:rPr>
        <w:t xml:space="preserve">2547 sayılı Yükseköğretim Kanunu </w:t>
      </w:r>
    </w:p>
    <w:p w14:paraId="6767A8B4" w14:textId="77777777" w:rsidR="00230E64" w:rsidRPr="00230E64" w:rsidRDefault="00230E64" w:rsidP="00093DD7">
      <w:pPr>
        <w:pStyle w:val="ListeParagraf"/>
        <w:widowControl w:val="0"/>
        <w:numPr>
          <w:ilvl w:val="0"/>
          <w:numId w:val="1"/>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230E64">
        <w:rPr>
          <w:color w:val="auto"/>
          <w:sz w:val="24"/>
          <w:szCs w:val="24"/>
        </w:rPr>
        <w:t>6698 sayılı Kişisel Verilerin Korunması Kanunu</w:t>
      </w:r>
    </w:p>
    <w:p w14:paraId="0EBFF17D" w14:textId="77777777" w:rsidR="00230E64" w:rsidRPr="00230E64" w:rsidRDefault="00230E64" w:rsidP="00093DD7">
      <w:pPr>
        <w:pStyle w:val="ListeParagraf"/>
        <w:widowControl w:val="0"/>
        <w:numPr>
          <w:ilvl w:val="0"/>
          <w:numId w:val="1"/>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230E64">
        <w:rPr>
          <w:color w:val="auto"/>
          <w:sz w:val="24"/>
          <w:szCs w:val="24"/>
        </w:rPr>
        <w:t>Taşınır Mal Yönetmeliği</w:t>
      </w:r>
      <w:bookmarkStart w:id="0" w:name="_GoBack"/>
      <w:bookmarkEnd w:id="0"/>
    </w:p>
    <w:sectPr w:rsidR="00230E64" w:rsidRPr="00230E64" w:rsidSect="00216C5A">
      <w:headerReference w:type="even" r:id="rId8"/>
      <w:headerReference w:type="default" r:id="rId9"/>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D5DF" w14:textId="77777777" w:rsidR="00F1119F" w:rsidRDefault="00F1119F" w:rsidP="00615A69">
      <w:r>
        <w:separator/>
      </w:r>
    </w:p>
  </w:endnote>
  <w:endnote w:type="continuationSeparator" w:id="0">
    <w:p w14:paraId="7A8B0973" w14:textId="77777777" w:rsidR="00F1119F" w:rsidRDefault="00F1119F"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6BA6" w14:textId="77777777" w:rsidR="00F1119F" w:rsidRDefault="00F1119F" w:rsidP="00615A69">
      <w:r>
        <w:separator/>
      </w:r>
    </w:p>
  </w:footnote>
  <w:footnote w:type="continuationSeparator" w:id="0">
    <w:p w14:paraId="1D5B8C71" w14:textId="77777777" w:rsidR="00F1119F" w:rsidRDefault="00F1119F" w:rsidP="00615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745948454" name="Resim 174594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proofErr w:type="gramStart"/>
          <w:r>
            <w:rPr>
              <w:rFonts w:ascii="Calibri" w:hAnsi="Calibri" w:cs="Calibri"/>
              <w:sz w:val="16"/>
            </w:rPr>
            <w:t>KYS.</w:t>
          </w:r>
          <w:r w:rsidR="00690651">
            <w:rPr>
              <w:rFonts w:ascii="Calibri" w:hAnsi="Calibri" w:cs="Calibri"/>
              <w:sz w:val="16"/>
            </w:rPr>
            <w:t>GRT</w:t>
          </w:r>
          <w:proofErr w:type="gramEnd"/>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2E5ED7BF"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AB0763">
            <w:rPr>
              <w:rFonts w:ascii="Calibri" w:hAnsi="Calibri" w:cs="Calibri"/>
              <w:noProof/>
              <w:sz w:val="16"/>
            </w:rPr>
            <w:t>2</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AB0763">
            <w:rPr>
              <w:rFonts w:ascii="Calibri" w:hAnsi="Calibri" w:cs="Calibri"/>
              <w:noProof/>
              <w:sz w:val="16"/>
            </w:rPr>
            <w:t>2</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0183A"/>
    <w:multiLevelType w:val="hybridMultilevel"/>
    <w:tmpl w:val="D758C75A"/>
    <w:lvl w:ilvl="0" w:tplc="5FBE9A24">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1A"/>
    <w:rsid w:val="0000136B"/>
    <w:rsid w:val="00017FCB"/>
    <w:rsid w:val="00033EAF"/>
    <w:rsid w:val="00045485"/>
    <w:rsid w:val="000579F3"/>
    <w:rsid w:val="0006205B"/>
    <w:rsid w:val="00066B62"/>
    <w:rsid w:val="000753C3"/>
    <w:rsid w:val="00080DF9"/>
    <w:rsid w:val="00085A1E"/>
    <w:rsid w:val="0009255D"/>
    <w:rsid w:val="00093DD7"/>
    <w:rsid w:val="0009482D"/>
    <w:rsid w:val="000961A0"/>
    <w:rsid w:val="0009648F"/>
    <w:rsid w:val="00097EA3"/>
    <w:rsid w:val="000A4768"/>
    <w:rsid w:val="000B220A"/>
    <w:rsid w:val="000B6303"/>
    <w:rsid w:val="000C0950"/>
    <w:rsid w:val="000C21EF"/>
    <w:rsid w:val="000C5358"/>
    <w:rsid w:val="000F1676"/>
    <w:rsid w:val="001013BE"/>
    <w:rsid w:val="00105427"/>
    <w:rsid w:val="00111B8F"/>
    <w:rsid w:val="0011532E"/>
    <w:rsid w:val="00115F26"/>
    <w:rsid w:val="00120614"/>
    <w:rsid w:val="001340EC"/>
    <w:rsid w:val="00134830"/>
    <w:rsid w:val="001358A3"/>
    <w:rsid w:val="00140AE4"/>
    <w:rsid w:val="001432F2"/>
    <w:rsid w:val="00143F1A"/>
    <w:rsid w:val="0015227F"/>
    <w:rsid w:val="001531D5"/>
    <w:rsid w:val="00161A6A"/>
    <w:rsid w:val="00184841"/>
    <w:rsid w:val="00187AE1"/>
    <w:rsid w:val="0019173A"/>
    <w:rsid w:val="001A13C2"/>
    <w:rsid w:val="001A160B"/>
    <w:rsid w:val="001A72BF"/>
    <w:rsid w:val="001B6733"/>
    <w:rsid w:val="001B70E1"/>
    <w:rsid w:val="001C0F3B"/>
    <w:rsid w:val="001C2E43"/>
    <w:rsid w:val="001C49B7"/>
    <w:rsid w:val="001C5926"/>
    <w:rsid w:val="001D07CF"/>
    <w:rsid w:val="001E0A30"/>
    <w:rsid w:val="001E12B2"/>
    <w:rsid w:val="001E6AC9"/>
    <w:rsid w:val="001F7CB1"/>
    <w:rsid w:val="001F7FDB"/>
    <w:rsid w:val="0020548E"/>
    <w:rsid w:val="00207E83"/>
    <w:rsid w:val="00212C01"/>
    <w:rsid w:val="0021669D"/>
    <w:rsid w:val="00216C5A"/>
    <w:rsid w:val="00230E64"/>
    <w:rsid w:val="0024156A"/>
    <w:rsid w:val="00254AF4"/>
    <w:rsid w:val="00256D9D"/>
    <w:rsid w:val="00262CB7"/>
    <w:rsid w:val="002762C6"/>
    <w:rsid w:val="00277C3C"/>
    <w:rsid w:val="0028259B"/>
    <w:rsid w:val="00287C07"/>
    <w:rsid w:val="00290D62"/>
    <w:rsid w:val="00291025"/>
    <w:rsid w:val="002A650B"/>
    <w:rsid w:val="002B0383"/>
    <w:rsid w:val="002B12E2"/>
    <w:rsid w:val="002B4756"/>
    <w:rsid w:val="002C002A"/>
    <w:rsid w:val="002C19ED"/>
    <w:rsid w:val="002C525B"/>
    <w:rsid w:val="002D5F3C"/>
    <w:rsid w:val="002E3427"/>
    <w:rsid w:val="002F6601"/>
    <w:rsid w:val="00316F06"/>
    <w:rsid w:val="00326BE8"/>
    <w:rsid w:val="00331389"/>
    <w:rsid w:val="00334255"/>
    <w:rsid w:val="003429DD"/>
    <w:rsid w:val="003450A9"/>
    <w:rsid w:val="003751E1"/>
    <w:rsid w:val="00382A0C"/>
    <w:rsid w:val="00391A97"/>
    <w:rsid w:val="0039337E"/>
    <w:rsid w:val="003A18A4"/>
    <w:rsid w:val="003B1B2E"/>
    <w:rsid w:val="003B49AB"/>
    <w:rsid w:val="003C16AC"/>
    <w:rsid w:val="003F5877"/>
    <w:rsid w:val="0040074D"/>
    <w:rsid w:val="00402ACC"/>
    <w:rsid w:val="00410346"/>
    <w:rsid w:val="004212CB"/>
    <w:rsid w:val="00422798"/>
    <w:rsid w:val="0042289F"/>
    <w:rsid w:val="00431D57"/>
    <w:rsid w:val="004558FF"/>
    <w:rsid w:val="00470E63"/>
    <w:rsid w:val="00473495"/>
    <w:rsid w:val="00485B21"/>
    <w:rsid w:val="004879FC"/>
    <w:rsid w:val="00496AED"/>
    <w:rsid w:val="00497BC1"/>
    <w:rsid w:val="004A4EC2"/>
    <w:rsid w:val="004A6A5D"/>
    <w:rsid w:val="004E30C7"/>
    <w:rsid w:val="004E3D15"/>
    <w:rsid w:val="004E6E6B"/>
    <w:rsid w:val="004F07D3"/>
    <w:rsid w:val="004F59C3"/>
    <w:rsid w:val="00500A67"/>
    <w:rsid w:val="005059CA"/>
    <w:rsid w:val="005069C7"/>
    <w:rsid w:val="00512BF7"/>
    <w:rsid w:val="00520B70"/>
    <w:rsid w:val="00520DF8"/>
    <w:rsid w:val="00521D65"/>
    <w:rsid w:val="00525124"/>
    <w:rsid w:val="00531C64"/>
    <w:rsid w:val="005340D0"/>
    <w:rsid w:val="005439DA"/>
    <w:rsid w:val="005457EA"/>
    <w:rsid w:val="00587D48"/>
    <w:rsid w:val="005A46CB"/>
    <w:rsid w:val="005B626D"/>
    <w:rsid w:val="005B7629"/>
    <w:rsid w:val="005C44DD"/>
    <w:rsid w:val="005D27C6"/>
    <w:rsid w:val="005D2996"/>
    <w:rsid w:val="005E3513"/>
    <w:rsid w:val="005E363F"/>
    <w:rsid w:val="005E5177"/>
    <w:rsid w:val="005F4AB2"/>
    <w:rsid w:val="006006E5"/>
    <w:rsid w:val="00604697"/>
    <w:rsid w:val="00606651"/>
    <w:rsid w:val="00615A69"/>
    <w:rsid w:val="00616157"/>
    <w:rsid w:val="00620037"/>
    <w:rsid w:val="00624311"/>
    <w:rsid w:val="00624351"/>
    <w:rsid w:val="006373D0"/>
    <w:rsid w:val="00637D9B"/>
    <w:rsid w:val="006412AE"/>
    <w:rsid w:val="0064480A"/>
    <w:rsid w:val="00650A3E"/>
    <w:rsid w:val="0066112C"/>
    <w:rsid w:val="00663F34"/>
    <w:rsid w:val="00664ACC"/>
    <w:rsid w:val="00666F67"/>
    <w:rsid w:val="00671369"/>
    <w:rsid w:val="00671A71"/>
    <w:rsid w:val="00673F50"/>
    <w:rsid w:val="00685CD5"/>
    <w:rsid w:val="00690651"/>
    <w:rsid w:val="006933AA"/>
    <w:rsid w:val="006C3243"/>
    <w:rsid w:val="006C5B74"/>
    <w:rsid w:val="006D1B80"/>
    <w:rsid w:val="006D5166"/>
    <w:rsid w:val="006D51E4"/>
    <w:rsid w:val="006D7EDE"/>
    <w:rsid w:val="006E0318"/>
    <w:rsid w:val="006E669B"/>
    <w:rsid w:val="006F38B2"/>
    <w:rsid w:val="00714024"/>
    <w:rsid w:val="00726996"/>
    <w:rsid w:val="00747917"/>
    <w:rsid w:val="007548D8"/>
    <w:rsid w:val="00754D26"/>
    <w:rsid w:val="0075678E"/>
    <w:rsid w:val="0078079D"/>
    <w:rsid w:val="00786295"/>
    <w:rsid w:val="00792D6D"/>
    <w:rsid w:val="007972F0"/>
    <w:rsid w:val="007973EC"/>
    <w:rsid w:val="007A2607"/>
    <w:rsid w:val="007B31C2"/>
    <w:rsid w:val="007B78B7"/>
    <w:rsid w:val="007C5F3D"/>
    <w:rsid w:val="007D114E"/>
    <w:rsid w:val="00800C8B"/>
    <w:rsid w:val="00803823"/>
    <w:rsid w:val="00804EAC"/>
    <w:rsid w:val="00806C63"/>
    <w:rsid w:val="00807F00"/>
    <w:rsid w:val="008117C4"/>
    <w:rsid w:val="008147A4"/>
    <w:rsid w:val="00815D51"/>
    <w:rsid w:val="0082448F"/>
    <w:rsid w:val="00825AD0"/>
    <w:rsid w:val="008276F7"/>
    <w:rsid w:val="00833685"/>
    <w:rsid w:val="0083577A"/>
    <w:rsid w:val="008419D9"/>
    <w:rsid w:val="00842C42"/>
    <w:rsid w:val="008450CF"/>
    <w:rsid w:val="00846A85"/>
    <w:rsid w:val="00847ACA"/>
    <w:rsid w:val="008553BA"/>
    <w:rsid w:val="00855CFB"/>
    <w:rsid w:val="0085781A"/>
    <w:rsid w:val="00864A4D"/>
    <w:rsid w:val="008722C1"/>
    <w:rsid w:val="00875CBB"/>
    <w:rsid w:val="0088109E"/>
    <w:rsid w:val="00887662"/>
    <w:rsid w:val="00890C33"/>
    <w:rsid w:val="00890E7A"/>
    <w:rsid w:val="00893E9F"/>
    <w:rsid w:val="008A1416"/>
    <w:rsid w:val="008A4871"/>
    <w:rsid w:val="008A62D7"/>
    <w:rsid w:val="008A7118"/>
    <w:rsid w:val="008C33CA"/>
    <w:rsid w:val="008C65BB"/>
    <w:rsid w:val="008D19A2"/>
    <w:rsid w:val="008E3448"/>
    <w:rsid w:val="008E7003"/>
    <w:rsid w:val="00902A20"/>
    <w:rsid w:val="00904BE7"/>
    <w:rsid w:val="00906C7A"/>
    <w:rsid w:val="009168F4"/>
    <w:rsid w:val="00916A77"/>
    <w:rsid w:val="009214F9"/>
    <w:rsid w:val="009364ED"/>
    <w:rsid w:val="0095017F"/>
    <w:rsid w:val="00960553"/>
    <w:rsid w:val="00964988"/>
    <w:rsid w:val="00983F90"/>
    <w:rsid w:val="009875AC"/>
    <w:rsid w:val="00993059"/>
    <w:rsid w:val="00995400"/>
    <w:rsid w:val="0099770C"/>
    <w:rsid w:val="009A19F7"/>
    <w:rsid w:val="009B0CAF"/>
    <w:rsid w:val="009B1235"/>
    <w:rsid w:val="009B3A97"/>
    <w:rsid w:val="009B517B"/>
    <w:rsid w:val="009C7A53"/>
    <w:rsid w:val="009D1D1F"/>
    <w:rsid w:val="009D26EF"/>
    <w:rsid w:val="009E2FE6"/>
    <w:rsid w:val="009E6C15"/>
    <w:rsid w:val="009F5FEE"/>
    <w:rsid w:val="00A00A77"/>
    <w:rsid w:val="00A03207"/>
    <w:rsid w:val="00A03CC4"/>
    <w:rsid w:val="00A06109"/>
    <w:rsid w:val="00A1057D"/>
    <w:rsid w:val="00A11019"/>
    <w:rsid w:val="00A129B2"/>
    <w:rsid w:val="00A139F1"/>
    <w:rsid w:val="00A23C95"/>
    <w:rsid w:val="00A2537A"/>
    <w:rsid w:val="00A30021"/>
    <w:rsid w:val="00A36E2B"/>
    <w:rsid w:val="00A5746D"/>
    <w:rsid w:val="00A621DA"/>
    <w:rsid w:val="00A65EED"/>
    <w:rsid w:val="00A72174"/>
    <w:rsid w:val="00A819B8"/>
    <w:rsid w:val="00A91141"/>
    <w:rsid w:val="00A9143B"/>
    <w:rsid w:val="00A914C1"/>
    <w:rsid w:val="00A97175"/>
    <w:rsid w:val="00AA1AD7"/>
    <w:rsid w:val="00AB0763"/>
    <w:rsid w:val="00AB3EDD"/>
    <w:rsid w:val="00AB3F3E"/>
    <w:rsid w:val="00AD5BED"/>
    <w:rsid w:val="00AE2056"/>
    <w:rsid w:val="00AF3B4E"/>
    <w:rsid w:val="00B03339"/>
    <w:rsid w:val="00B14C76"/>
    <w:rsid w:val="00B14D37"/>
    <w:rsid w:val="00B1620A"/>
    <w:rsid w:val="00B17FAB"/>
    <w:rsid w:val="00B2488C"/>
    <w:rsid w:val="00B25ECF"/>
    <w:rsid w:val="00B26685"/>
    <w:rsid w:val="00B27152"/>
    <w:rsid w:val="00B30C1F"/>
    <w:rsid w:val="00B31D75"/>
    <w:rsid w:val="00B43850"/>
    <w:rsid w:val="00B54057"/>
    <w:rsid w:val="00B55647"/>
    <w:rsid w:val="00B60C2B"/>
    <w:rsid w:val="00B67433"/>
    <w:rsid w:val="00B70AA4"/>
    <w:rsid w:val="00B71EA2"/>
    <w:rsid w:val="00B737A8"/>
    <w:rsid w:val="00B76079"/>
    <w:rsid w:val="00B77822"/>
    <w:rsid w:val="00B8291E"/>
    <w:rsid w:val="00BA11EE"/>
    <w:rsid w:val="00BA1CF4"/>
    <w:rsid w:val="00BB304F"/>
    <w:rsid w:val="00BB3920"/>
    <w:rsid w:val="00BB3D3E"/>
    <w:rsid w:val="00BB4379"/>
    <w:rsid w:val="00BB7CB5"/>
    <w:rsid w:val="00BC6755"/>
    <w:rsid w:val="00BD1C18"/>
    <w:rsid w:val="00BF54CB"/>
    <w:rsid w:val="00BF7212"/>
    <w:rsid w:val="00C05CF6"/>
    <w:rsid w:val="00C130E5"/>
    <w:rsid w:val="00C1321D"/>
    <w:rsid w:val="00C178BB"/>
    <w:rsid w:val="00C36E21"/>
    <w:rsid w:val="00C42475"/>
    <w:rsid w:val="00C568B5"/>
    <w:rsid w:val="00C61926"/>
    <w:rsid w:val="00C622A7"/>
    <w:rsid w:val="00C8119F"/>
    <w:rsid w:val="00C82475"/>
    <w:rsid w:val="00C93827"/>
    <w:rsid w:val="00CA443D"/>
    <w:rsid w:val="00CA6AFF"/>
    <w:rsid w:val="00CC5523"/>
    <w:rsid w:val="00CE279C"/>
    <w:rsid w:val="00CF08D1"/>
    <w:rsid w:val="00D001CE"/>
    <w:rsid w:val="00D11ADB"/>
    <w:rsid w:val="00D20BAC"/>
    <w:rsid w:val="00D22B47"/>
    <w:rsid w:val="00D26B31"/>
    <w:rsid w:val="00D32C82"/>
    <w:rsid w:val="00D351BF"/>
    <w:rsid w:val="00D43AC7"/>
    <w:rsid w:val="00D43E64"/>
    <w:rsid w:val="00D5103B"/>
    <w:rsid w:val="00D52C87"/>
    <w:rsid w:val="00D53BD5"/>
    <w:rsid w:val="00D55A03"/>
    <w:rsid w:val="00D73CF2"/>
    <w:rsid w:val="00D800A5"/>
    <w:rsid w:val="00D900C4"/>
    <w:rsid w:val="00DB23D1"/>
    <w:rsid w:val="00DB3949"/>
    <w:rsid w:val="00DB744E"/>
    <w:rsid w:val="00DB77AE"/>
    <w:rsid w:val="00DF2152"/>
    <w:rsid w:val="00E04A1E"/>
    <w:rsid w:val="00E04A75"/>
    <w:rsid w:val="00E124C7"/>
    <w:rsid w:val="00E14961"/>
    <w:rsid w:val="00E14E05"/>
    <w:rsid w:val="00E17A41"/>
    <w:rsid w:val="00E22477"/>
    <w:rsid w:val="00E25778"/>
    <w:rsid w:val="00E27F25"/>
    <w:rsid w:val="00E329A9"/>
    <w:rsid w:val="00E74606"/>
    <w:rsid w:val="00E75631"/>
    <w:rsid w:val="00E75FFF"/>
    <w:rsid w:val="00E94D2C"/>
    <w:rsid w:val="00E97F98"/>
    <w:rsid w:val="00EA2A65"/>
    <w:rsid w:val="00EB7431"/>
    <w:rsid w:val="00EC09FC"/>
    <w:rsid w:val="00EC3535"/>
    <w:rsid w:val="00EC759D"/>
    <w:rsid w:val="00ED2801"/>
    <w:rsid w:val="00EE6312"/>
    <w:rsid w:val="00EF24D9"/>
    <w:rsid w:val="00EF5AF3"/>
    <w:rsid w:val="00EF66AF"/>
    <w:rsid w:val="00F04CDB"/>
    <w:rsid w:val="00F07D23"/>
    <w:rsid w:val="00F1119F"/>
    <w:rsid w:val="00F15297"/>
    <w:rsid w:val="00F22B2A"/>
    <w:rsid w:val="00F27682"/>
    <w:rsid w:val="00F27E5A"/>
    <w:rsid w:val="00F30CB0"/>
    <w:rsid w:val="00F37282"/>
    <w:rsid w:val="00F4262F"/>
    <w:rsid w:val="00F43ECD"/>
    <w:rsid w:val="00F62CA5"/>
    <w:rsid w:val="00F654EC"/>
    <w:rsid w:val="00F73FDC"/>
    <w:rsid w:val="00F80C1A"/>
    <w:rsid w:val="00F80F9E"/>
    <w:rsid w:val="00F84099"/>
    <w:rsid w:val="00FA6804"/>
    <w:rsid w:val="00FB152F"/>
    <w:rsid w:val="00FB4375"/>
    <w:rsid w:val="00FB4867"/>
    <w:rsid w:val="00FB5B3A"/>
    <w:rsid w:val="00FC5189"/>
    <w:rsid w:val="00FC7B1C"/>
    <w:rsid w:val="00FD3ABC"/>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 w:type="character" w:customStyle="1" w:styleId="file">
    <w:name w:val="file"/>
    <w:basedOn w:val="VarsaylanParagrafYazTipi"/>
    <w:rsid w:val="001E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48119">
      <w:bodyDiv w:val="1"/>
      <w:marLeft w:val="0"/>
      <w:marRight w:val="0"/>
      <w:marTop w:val="0"/>
      <w:marBottom w:val="0"/>
      <w:divBdr>
        <w:top w:val="none" w:sz="0" w:space="0" w:color="auto"/>
        <w:left w:val="none" w:sz="0" w:space="0" w:color="auto"/>
        <w:bottom w:val="none" w:sz="0" w:space="0" w:color="auto"/>
        <w:right w:val="none" w:sz="0" w:space="0" w:color="auto"/>
      </w:divBdr>
    </w:div>
    <w:div w:id="19794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6C50-FB7C-4801-8F2F-C3881F82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SUBU</cp:lastModifiedBy>
  <cp:revision>3</cp:revision>
  <cp:lastPrinted>2023-07-10T14:01:00Z</cp:lastPrinted>
  <dcterms:created xsi:type="dcterms:W3CDTF">2023-11-02T08:28:00Z</dcterms:created>
  <dcterms:modified xsi:type="dcterms:W3CDTF">2024-03-18T08:17:00Z</dcterms:modified>
</cp:coreProperties>
</file>